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09055D36" w:rsidR="000C56C0" w:rsidRPr="00CE6DD3"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CE6DD3">
        <w:rPr>
          <w:rFonts w:ascii="Arial" w:eastAsia="SimSun" w:hAnsi="Arial" w:cs="Times New Roman"/>
          <w:b/>
          <w:bCs/>
          <w:sz w:val="24"/>
          <w:szCs w:val="24"/>
          <w:lang w:val="en-GB"/>
        </w:rPr>
        <w:t>3GPP T</w:t>
      </w:r>
      <w:bookmarkStart w:id="2" w:name="_Ref452454252"/>
      <w:bookmarkEnd w:id="2"/>
      <w:r w:rsidRPr="00CE6DD3">
        <w:rPr>
          <w:rFonts w:ascii="Arial" w:eastAsia="SimSun" w:hAnsi="Arial" w:cs="Times New Roman"/>
          <w:b/>
          <w:bCs/>
          <w:sz w:val="24"/>
          <w:szCs w:val="24"/>
          <w:lang w:val="en-GB"/>
        </w:rPr>
        <w:t>SG-RAN WG4 Meeting #</w:t>
      </w:r>
      <w:r w:rsidR="00596C8F" w:rsidRPr="00CE6DD3">
        <w:rPr>
          <w:rFonts w:ascii="Arial" w:eastAsia="SimSun" w:hAnsi="Arial" w:cs="Times New Roman"/>
          <w:b/>
          <w:bCs/>
          <w:sz w:val="24"/>
          <w:szCs w:val="24"/>
          <w:lang w:val="en-GB"/>
        </w:rPr>
        <w:t>9</w:t>
      </w:r>
      <w:r w:rsidR="007A5D45">
        <w:rPr>
          <w:rFonts w:ascii="Arial" w:eastAsia="SimSun" w:hAnsi="Arial" w:cs="Times New Roman"/>
          <w:b/>
          <w:bCs/>
          <w:sz w:val="24"/>
          <w:szCs w:val="24"/>
          <w:lang w:val="en-GB"/>
        </w:rPr>
        <w:t>6</w:t>
      </w:r>
      <w:r w:rsidR="00596C8F" w:rsidRPr="00CE6DD3">
        <w:rPr>
          <w:rFonts w:ascii="Arial" w:eastAsia="SimSun" w:hAnsi="Arial" w:cs="Times New Roman"/>
          <w:b/>
          <w:bCs/>
          <w:sz w:val="24"/>
          <w:szCs w:val="24"/>
          <w:lang w:val="en-GB"/>
        </w:rPr>
        <w:t>e</w:t>
      </w:r>
      <w:r w:rsidRPr="00CE6DD3">
        <w:rPr>
          <w:rFonts w:ascii="Arial" w:eastAsia="SimSun" w:hAnsi="Arial" w:cs="Times New Roman"/>
          <w:b/>
          <w:bCs/>
          <w:sz w:val="24"/>
          <w:szCs w:val="24"/>
          <w:lang w:val="en-GB"/>
        </w:rPr>
        <w:t xml:space="preserve">                </w:t>
      </w:r>
      <w:r w:rsidRPr="00CE6DD3">
        <w:rPr>
          <w:rFonts w:ascii="Arial" w:eastAsia="SimSun" w:hAnsi="Arial" w:cs="Times New Roman"/>
          <w:b/>
          <w:bCs/>
          <w:sz w:val="24"/>
          <w:szCs w:val="20"/>
          <w:lang w:val="en-GB"/>
        </w:rPr>
        <w:tab/>
      </w:r>
      <w:r w:rsidR="005E36CA" w:rsidRPr="003068E5">
        <w:rPr>
          <w:rFonts w:ascii="Arial" w:eastAsia="SimSun" w:hAnsi="Arial" w:cs="Times New Roman"/>
          <w:b/>
          <w:bCs/>
          <w:sz w:val="24"/>
          <w:szCs w:val="24"/>
          <w:lang w:val="en-GB" w:eastAsia="ja-JP"/>
        </w:rPr>
        <w:t>R4-20</w:t>
      </w:r>
      <w:r w:rsidR="003068E5" w:rsidRPr="003068E5">
        <w:rPr>
          <w:rFonts w:ascii="Arial" w:eastAsia="SimSun" w:hAnsi="Arial" w:cs="Times New Roman"/>
          <w:b/>
          <w:bCs/>
          <w:sz w:val="24"/>
          <w:szCs w:val="24"/>
          <w:lang w:val="en-GB" w:eastAsia="ja-JP"/>
        </w:rPr>
        <w:t>10596</w:t>
      </w:r>
    </w:p>
    <w:bookmarkEnd w:id="0"/>
    <w:bookmarkEnd w:id="1"/>
    <w:p w14:paraId="26A67278" w14:textId="2C550C33" w:rsidR="00E03C16" w:rsidRDefault="00B76AAF" w:rsidP="000E23A6">
      <w:pPr>
        <w:widowControl w:val="0"/>
        <w:overflowPunct w:val="0"/>
        <w:autoSpaceDE w:val="0"/>
        <w:autoSpaceDN w:val="0"/>
        <w:adjustRightInd w:val="0"/>
        <w:spacing w:after="0" w:line="240" w:lineRule="auto"/>
        <w:jc w:val="both"/>
        <w:textAlignment w:val="baseline"/>
        <w:rPr>
          <w:rFonts w:ascii="Arial" w:eastAsia="SimSun" w:hAnsi="Arial" w:cs="Times New Roman"/>
          <w:b/>
          <w:sz w:val="24"/>
          <w:szCs w:val="20"/>
        </w:rPr>
      </w:pPr>
      <w:r>
        <w:rPr>
          <w:rFonts w:ascii="Arial" w:eastAsia="SimSun" w:hAnsi="Arial" w:cs="Times New Roman"/>
          <w:b/>
          <w:sz w:val="24"/>
          <w:szCs w:val="20"/>
        </w:rPr>
        <w:t>E-meeting</w:t>
      </w:r>
      <w:r w:rsidR="009057BE" w:rsidRPr="009057BE">
        <w:rPr>
          <w:rFonts w:ascii="Arial" w:eastAsia="SimSun" w:hAnsi="Arial" w:cs="Times New Roman"/>
          <w:b/>
          <w:sz w:val="24"/>
          <w:szCs w:val="20"/>
        </w:rPr>
        <w:t xml:space="preserve">, </w:t>
      </w:r>
      <w:r w:rsidR="00E11BA8">
        <w:rPr>
          <w:rFonts w:ascii="Arial" w:eastAsia="SimSun" w:hAnsi="Arial" w:cs="Times New Roman"/>
          <w:b/>
          <w:sz w:val="24"/>
          <w:szCs w:val="20"/>
        </w:rPr>
        <w:t>August 17</w:t>
      </w:r>
      <w:r w:rsidR="00E11BA8" w:rsidRPr="00E11BA8">
        <w:rPr>
          <w:rFonts w:ascii="Arial" w:eastAsia="SimSun" w:hAnsi="Arial" w:cs="Times New Roman"/>
          <w:b/>
          <w:sz w:val="24"/>
          <w:szCs w:val="20"/>
          <w:vertAlign w:val="superscript"/>
        </w:rPr>
        <w:t>th</w:t>
      </w:r>
      <w:r w:rsidR="00E11BA8">
        <w:rPr>
          <w:rFonts w:ascii="Arial" w:eastAsia="SimSun" w:hAnsi="Arial" w:cs="Times New Roman"/>
          <w:b/>
          <w:sz w:val="24"/>
          <w:szCs w:val="20"/>
        </w:rPr>
        <w:t xml:space="preserve"> – 28</w:t>
      </w:r>
      <w:r w:rsidR="00E11BA8" w:rsidRPr="00E11BA8">
        <w:rPr>
          <w:rFonts w:ascii="Arial" w:eastAsia="SimSun" w:hAnsi="Arial" w:cs="Times New Roman"/>
          <w:b/>
          <w:sz w:val="24"/>
          <w:szCs w:val="20"/>
          <w:vertAlign w:val="superscript"/>
        </w:rPr>
        <w:t>th</w:t>
      </w:r>
      <w:r w:rsidR="009057BE" w:rsidRPr="009057BE">
        <w:rPr>
          <w:rFonts w:ascii="Arial" w:eastAsia="SimSun" w:hAnsi="Arial" w:cs="Times New Roman"/>
          <w:b/>
          <w:sz w:val="24"/>
          <w:szCs w:val="20"/>
        </w:rPr>
        <w:t>, 2020</w:t>
      </w:r>
    </w:p>
    <w:p w14:paraId="61CAA448" w14:textId="77777777" w:rsidR="009057BE" w:rsidRPr="009057BE" w:rsidRDefault="009057BE"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6889DED3"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ED1895">
        <w:rPr>
          <w:rFonts w:ascii="Arial" w:eastAsia="Calibri" w:hAnsi="Arial" w:cs="Arial"/>
          <w:b/>
          <w:bCs/>
          <w:sz w:val="24"/>
        </w:rPr>
        <w:t>Timing requirements</w:t>
      </w:r>
      <w:r w:rsidR="007A5D45">
        <w:rPr>
          <w:rFonts w:ascii="Arial" w:eastAsia="Calibri" w:hAnsi="Arial" w:cs="Arial"/>
          <w:b/>
          <w:bCs/>
          <w:sz w:val="24"/>
        </w:rPr>
        <w:t xml:space="preserve"> in NR-U</w:t>
      </w:r>
    </w:p>
    <w:p w14:paraId="3C35320A" w14:textId="78A3F912" w:rsidR="000E23A6" w:rsidRPr="00D334FC" w:rsidRDefault="000E23A6" w:rsidP="000E23A6">
      <w:pPr>
        <w:tabs>
          <w:tab w:val="left" w:pos="1985"/>
        </w:tabs>
        <w:spacing w:after="120" w:line="240" w:lineRule="auto"/>
        <w:jc w:val="both"/>
        <w:rPr>
          <w:rFonts w:ascii="Arial" w:eastAsia="MS Mincho" w:hAnsi="Arial" w:cs="Arial"/>
          <w:b/>
          <w:bCs/>
          <w:sz w:val="24"/>
          <w:szCs w:val="20"/>
          <w:lang w:val="pt-BR"/>
        </w:rPr>
      </w:pPr>
      <w:r w:rsidRPr="00D334FC">
        <w:rPr>
          <w:rFonts w:ascii="Arial" w:eastAsia="MS Mincho" w:hAnsi="Arial" w:cs="Arial"/>
          <w:b/>
          <w:bCs/>
          <w:sz w:val="24"/>
          <w:szCs w:val="20"/>
          <w:lang w:val="pt-BR"/>
        </w:rPr>
        <w:t>Agenda item:</w:t>
      </w:r>
      <w:r w:rsidRPr="00D334FC">
        <w:rPr>
          <w:rFonts w:ascii="Arial" w:eastAsia="MS Mincho" w:hAnsi="Arial" w:cs="Arial"/>
          <w:b/>
          <w:bCs/>
          <w:sz w:val="24"/>
          <w:szCs w:val="20"/>
          <w:lang w:val="pt-BR"/>
        </w:rPr>
        <w:tab/>
      </w:r>
      <w:r w:rsidR="003068E5" w:rsidRPr="003068E5">
        <w:rPr>
          <w:rFonts w:ascii="Arial" w:eastAsia="MS Mincho" w:hAnsi="Arial" w:cs="Arial"/>
          <w:b/>
          <w:bCs/>
          <w:sz w:val="24"/>
          <w:szCs w:val="20"/>
          <w:lang w:val="pt-BR"/>
        </w:rPr>
        <w:t>7.1.5.12</w:t>
      </w:r>
    </w:p>
    <w:p w14:paraId="5FCD8CC3" w14:textId="02570F67" w:rsidR="000E23A6" w:rsidRPr="00D334FC" w:rsidRDefault="000E23A6" w:rsidP="000E23A6">
      <w:pPr>
        <w:tabs>
          <w:tab w:val="left" w:pos="1985"/>
        </w:tabs>
        <w:jc w:val="both"/>
        <w:rPr>
          <w:rFonts w:ascii="Arial" w:eastAsia="Calibri" w:hAnsi="Arial" w:cs="Arial"/>
          <w:b/>
          <w:bCs/>
          <w:sz w:val="24"/>
          <w:lang w:val="pt-BR"/>
        </w:rPr>
      </w:pPr>
      <w:r w:rsidRPr="00D334FC">
        <w:rPr>
          <w:rFonts w:ascii="Arial" w:eastAsia="Calibri" w:hAnsi="Arial" w:cs="Arial"/>
          <w:b/>
          <w:bCs/>
          <w:sz w:val="24"/>
          <w:lang w:val="pt-BR"/>
        </w:rPr>
        <w:t>Document for:</w:t>
      </w:r>
      <w:r w:rsidRPr="00D334FC">
        <w:rPr>
          <w:rFonts w:ascii="Arial" w:eastAsia="Calibri" w:hAnsi="Arial" w:cs="Arial"/>
          <w:b/>
          <w:bCs/>
          <w:sz w:val="24"/>
          <w:lang w:val="pt-BR"/>
        </w:rPr>
        <w:tab/>
        <w:t>Discussion</w:t>
      </w:r>
    </w:p>
    <w:p w14:paraId="5B53089E" w14:textId="10532DD0" w:rsidR="002871F8" w:rsidRDefault="00841BCD" w:rsidP="002871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7BB4022E" w14:textId="6F4D727A" w:rsidR="00977502" w:rsidRDefault="007A5D45" w:rsidP="00977502">
      <w:pPr>
        <w:jc w:val="both"/>
        <w:rPr>
          <w:iCs/>
        </w:rPr>
      </w:pPr>
      <w:r>
        <w:rPr>
          <w:iCs/>
        </w:rPr>
        <w:t>In RAN4  #95</w:t>
      </w:r>
      <w:r w:rsidR="00ED1895">
        <w:rPr>
          <w:iCs/>
        </w:rPr>
        <w:t>e</w:t>
      </w:r>
      <w:r>
        <w:rPr>
          <w:iCs/>
        </w:rPr>
        <w:t>, the following was agreed</w:t>
      </w:r>
      <w:r w:rsidR="00ED1895">
        <w:rPr>
          <w:iCs/>
        </w:rPr>
        <w:t xml:space="preserve"> </w:t>
      </w:r>
      <w:r w:rsidR="00ED1895">
        <w:rPr>
          <w:iCs/>
        </w:rPr>
        <w:fldChar w:fldCharType="begin"/>
      </w:r>
      <w:r w:rsidR="00ED1895">
        <w:rPr>
          <w:iCs/>
        </w:rPr>
        <w:instrText xml:space="preserve"> REF _Ref47537531 \r \h </w:instrText>
      </w:r>
      <w:r w:rsidR="00ED1895">
        <w:rPr>
          <w:iCs/>
        </w:rPr>
      </w:r>
      <w:r w:rsidR="00ED1895">
        <w:rPr>
          <w:iCs/>
        </w:rPr>
        <w:fldChar w:fldCharType="separate"/>
      </w:r>
      <w:r w:rsidR="00ED1895">
        <w:rPr>
          <w:iCs/>
        </w:rPr>
        <w:t>[1]</w:t>
      </w:r>
      <w:r w:rsidR="00ED1895">
        <w:rPr>
          <w:iCs/>
        </w:rPr>
        <w:fldChar w:fldCharType="end"/>
      </w:r>
      <w:r>
        <w:rPr>
          <w:iCs/>
        </w:rPr>
        <w:t xml:space="preserve">: </w:t>
      </w:r>
    </w:p>
    <w:tbl>
      <w:tblPr>
        <w:tblStyle w:val="TableGrid"/>
        <w:tblW w:w="0" w:type="auto"/>
        <w:tblLook w:val="04A0" w:firstRow="1" w:lastRow="0" w:firstColumn="1" w:lastColumn="0" w:noHBand="0" w:noVBand="1"/>
      </w:tblPr>
      <w:tblGrid>
        <w:gridCol w:w="9617"/>
      </w:tblGrid>
      <w:tr w:rsidR="007A5D45" w14:paraId="01D912FE" w14:textId="77777777" w:rsidTr="007A5D45">
        <w:tc>
          <w:tcPr>
            <w:tcW w:w="9617" w:type="dxa"/>
          </w:tcPr>
          <w:p w14:paraId="1A0ECEE3" w14:textId="77777777" w:rsidR="00ED1895" w:rsidRPr="00ED1895" w:rsidRDefault="00ED1895" w:rsidP="00ED1895">
            <w:pPr>
              <w:ind w:left="568"/>
            </w:pPr>
            <w:r w:rsidRPr="00ED1895">
              <w:t>Agreement:</w:t>
            </w:r>
          </w:p>
          <w:p w14:paraId="4523A7CA" w14:textId="77777777" w:rsidR="00ED1895" w:rsidRPr="00ED1895" w:rsidRDefault="00ED1895" w:rsidP="00ED1895">
            <w:pPr>
              <w:ind w:left="852" w:firstLine="2"/>
            </w:pPr>
            <w:r w:rsidRPr="003068E5">
              <w:t>If a reference cell on a carrier frequency belonging to the PTAG/STAG, which is subject to CCA, is unavailable at the UE for more than 160 ms then the UE is allowed to use any of available activated SCell(s) at the UE in PTAG/STAG as a new reference cell</w:t>
            </w:r>
          </w:p>
          <w:p w14:paraId="247D9C12" w14:textId="49BF50D8" w:rsidR="007A5D45" w:rsidRPr="00ED1895" w:rsidRDefault="00ED1895" w:rsidP="00ED1895">
            <w:pPr>
              <w:ind w:left="852" w:firstLine="2"/>
            </w:pPr>
            <w:r w:rsidRPr="003068E5">
              <w:rPr>
                <w:highlight w:val="yellow"/>
              </w:rPr>
              <w:t>Note: UE not precluded to go back to PCell or PSCell if the SCell used for reference timing becomes deactivated or SSB becomes unavailable for more than 160ms. Further discuss if any behavior shall be specified.</w:t>
            </w:r>
          </w:p>
        </w:tc>
      </w:tr>
    </w:tbl>
    <w:p w14:paraId="6235B520" w14:textId="4768A877" w:rsidR="007A5D45" w:rsidRDefault="007A5D45" w:rsidP="00977502">
      <w:pPr>
        <w:jc w:val="both"/>
        <w:rPr>
          <w:iCs/>
        </w:rPr>
      </w:pPr>
    </w:p>
    <w:p w14:paraId="1513A5B0" w14:textId="324A6D92" w:rsidR="00ED1895" w:rsidRDefault="00ED1895" w:rsidP="00977502">
      <w:pPr>
        <w:jc w:val="both"/>
        <w:rPr>
          <w:iCs/>
        </w:rPr>
      </w:pPr>
      <w:r>
        <w:rPr>
          <w:iCs/>
        </w:rPr>
        <w:t xml:space="preserve">Additionally, the CR 0701 was technically endorsed, with the following text regarding the previous agreements in this topic </w:t>
      </w:r>
      <w:r>
        <w:rPr>
          <w:iCs/>
        </w:rPr>
        <w:fldChar w:fldCharType="begin"/>
      </w:r>
      <w:r>
        <w:rPr>
          <w:iCs/>
        </w:rPr>
        <w:instrText xml:space="preserve"> REF _Ref47537546 \r \h </w:instrText>
      </w:r>
      <w:r>
        <w:rPr>
          <w:iCs/>
        </w:rPr>
      </w:r>
      <w:r>
        <w:rPr>
          <w:iCs/>
        </w:rPr>
        <w:fldChar w:fldCharType="separate"/>
      </w:r>
      <w:r>
        <w:rPr>
          <w:iCs/>
        </w:rPr>
        <w:t>[2]</w:t>
      </w:r>
      <w:r>
        <w:rPr>
          <w:iCs/>
        </w:rPr>
        <w:fldChar w:fldCharType="end"/>
      </w:r>
      <w:r>
        <w:rPr>
          <w:iCs/>
        </w:rPr>
        <w:t>:</w:t>
      </w:r>
    </w:p>
    <w:tbl>
      <w:tblPr>
        <w:tblStyle w:val="TableGrid"/>
        <w:tblW w:w="0" w:type="auto"/>
        <w:tblLook w:val="04A0" w:firstRow="1" w:lastRow="0" w:firstColumn="1" w:lastColumn="0" w:noHBand="0" w:noVBand="1"/>
      </w:tblPr>
      <w:tblGrid>
        <w:gridCol w:w="9617"/>
      </w:tblGrid>
      <w:tr w:rsidR="007A5D45" w14:paraId="0D5AA804" w14:textId="77777777" w:rsidTr="007A5D45">
        <w:tc>
          <w:tcPr>
            <w:tcW w:w="9617" w:type="dxa"/>
          </w:tcPr>
          <w:p w14:paraId="3AF14B1D" w14:textId="736CCFA7" w:rsidR="00ED1895" w:rsidRDefault="00ED1895" w:rsidP="00ED1895">
            <w:pPr>
              <w:jc w:val="both"/>
              <w:rPr>
                <w:iCs/>
              </w:rPr>
            </w:pPr>
            <w:r w:rsidRPr="00ED1895">
              <w:rPr>
                <w:iCs/>
              </w:rPr>
              <w:t>If the UE uses a reference cell on a carrier frequency subject to CCA for deriving the UE transmit timing, then the UE shall meet all the transmit timing requirements defined in section 7.1.2 provided that the reference cell is available at the UE during the last 160 ms. If the reference cell is unavailable at the UE during the last 160 ms on a carrier frequency subject to CCA, then the UE is allowed to transmit in the uplink provided that the UE meets all the transmit timing requirements defined in section 7.1.2; otherwise the UE shall not transmit any uplink signal.</w:t>
            </w:r>
          </w:p>
          <w:p w14:paraId="30673C0B" w14:textId="77777777" w:rsidR="00ED1895" w:rsidRPr="00ED1895" w:rsidRDefault="00ED1895" w:rsidP="00ED1895">
            <w:pPr>
              <w:jc w:val="both"/>
              <w:rPr>
                <w:iCs/>
              </w:rPr>
            </w:pPr>
          </w:p>
          <w:p w14:paraId="55DB75F2" w14:textId="03774DF0" w:rsidR="00ED1895" w:rsidRDefault="00ED1895" w:rsidP="00ED1895">
            <w:pPr>
              <w:jc w:val="both"/>
              <w:rPr>
                <w:iCs/>
              </w:rPr>
            </w:pPr>
            <w:r w:rsidRPr="00ED1895">
              <w:rPr>
                <w:iCs/>
              </w:rPr>
              <w:t xml:space="preserve">If a reference cell on a carrier frequency belonging to the PTAG, which is subject to CCA, is unavailable at the UE for more than 160 ms then the UE is allowed to use any of available activated SCell(s) at the UE in PTAG as a new reference cell. </w:t>
            </w:r>
          </w:p>
          <w:p w14:paraId="12F59ECC" w14:textId="77777777" w:rsidR="00ED1895" w:rsidRPr="00ED1895" w:rsidRDefault="00ED1895" w:rsidP="00ED1895">
            <w:pPr>
              <w:jc w:val="both"/>
              <w:rPr>
                <w:iCs/>
              </w:rPr>
            </w:pPr>
          </w:p>
          <w:p w14:paraId="5F4899A8" w14:textId="77777777" w:rsidR="00ED1895" w:rsidRPr="00ED1895" w:rsidRDefault="00ED1895" w:rsidP="00ED1895">
            <w:pPr>
              <w:jc w:val="both"/>
              <w:rPr>
                <w:iCs/>
              </w:rPr>
            </w:pPr>
            <w:r w:rsidRPr="00ED1895">
              <w:rPr>
                <w:iCs/>
              </w:rPr>
              <w:t>If a reference cell on a carrier frequency belonging to the STAG, which is subject to CCA is unavailable at the UE for more than 160 ms then the UE is allowed to use any of available activated SCell(s) at the UE in STAG as a new reference cell.</w:t>
            </w:r>
          </w:p>
          <w:p w14:paraId="7F3BAC93" w14:textId="77777777" w:rsidR="00ED1895" w:rsidRPr="00ED1895" w:rsidRDefault="00ED1895" w:rsidP="00ED1895">
            <w:pPr>
              <w:jc w:val="both"/>
              <w:rPr>
                <w:iCs/>
              </w:rPr>
            </w:pPr>
            <w:r w:rsidRPr="00ED1895">
              <w:rPr>
                <w:iCs/>
              </w:rPr>
              <w:t>Editor Note: FFS whether and how to clarify “a cell is available/unavailable” with the condition of SSB</w:t>
            </w:r>
          </w:p>
          <w:p w14:paraId="23F51CB2" w14:textId="2F588ED8" w:rsidR="007A5D45" w:rsidRPr="00DE6552" w:rsidRDefault="00ED1895" w:rsidP="00DE6552">
            <w:pPr>
              <w:jc w:val="both"/>
              <w:rPr>
                <w:iCs/>
              </w:rPr>
            </w:pPr>
            <w:r w:rsidRPr="00DE6552">
              <w:rPr>
                <w:iCs/>
              </w:rPr>
              <w:t>Editor Note: further change is pending on RAN1's input on UE changing the timing reference cell, if any</w:t>
            </w:r>
          </w:p>
        </w:tc>
      </w:tr>
    </w:tbl>
    <w:p w14:paraId="11632BE1" w14:textId="492E1E92" w:rsidR="007A5D45" w:rsidRDefault="007A5D45" w:rsidP="00977502">
      <w:pPr>
        <w:jc w:val="both"/>
        <w:rPr>
          <w:iCs/>
        </w:rPr>
      </w:pPr>
    </w:p>
    <w:p w14:paraId="5203ED50" w14:textId="1541EE6F" w:rsidR="00977502" w:rsidRPr="002871F8" w:rsidRDefault="0038304A" w:rsidP="04D73427">
      <w:pPr>
        <w:jc w:val="both"/>
        <w:rPr>
          <w:iCs/>
        </w:rPr>
      </w:pPr>
      <w:r>
        <w:rPr>
          <w:iCs/>
        </w:rPr>
        <w:t xml:space="preserve">In this document, </w:t>
      </w:r>
      <w:r w:rsidR="00ED1895">
        <w:rPr>
          <w:iCs/>
        </w:rPr>
        <w:t xml:space="preserve">we </w:t>
      </w:r>
      <w:r w:rsidR="00DE6552">
        <w:rPr>
          <w:iCs/>
        </w:rPr>
        <w:t>discuss remaining issues in this topic.</w:t>
      </w:r>
    </w:p>
    <w:p w14:paraId="40E4358F" w14:textId="276E5281" w:rsidR="00870D0F" w:rsidRDefault="004E7253" w:rsidP="00870D0F">
      <w:pPr>
        <w:pStyle w:val="RAN4H1"/>
      </w:pPr>
      <w:r>
        <w:t>1</w:t>
      </w:r>
      <w:r w:rsidR="00870D0F" w:rsidRPr="00841BCD">
        <w:tab/>
      </w:r>
      <w:r w:rsidR="00ED1895">
        <w:t>Discussion</w:t>
      </w:r>
    </w:p>
    <w:p w14:paraId="551A0295" w14:textId="6710D0A4" w:rsidR="00DE6552" w:rsidRDefault="00ED1895" w:rsidP="0018208B">
      <w:pPr>
        <w:jc w:val="both"/>
        <w:rPr>
          <w:iCs/>
        </w:rPr>
      </w:pPr>
      <w:r>
        <w:rPr>
          <w:iCs/>
        </w:rPr>
        <w:t xml:space="preserve">Based on the note in the agreement in the last meeting, RAN4 has clarified that the UE is not precluded to go back to PCell or PSCell in case the timing reference cell becomes unavailable. </w:t>
      </w:r>
      <w:r w:rsidR="00DE6552">
        <w:rPr>
          <w:iCs/>
        </w:rPr>
        <w:t xml:space="preserve">However, the endorsed text in </w:t>
      </w:r>
      <w:r w:rsidR="00DE6552">
        <w:rPr>
          <w:iCs/>
        </w:rPr>
        <w:fldChar w:fldCharType="begin"/>
      </w:r>
      <w:r w:rsidR="00DE6552">
        <w:rPr>
          <w:iCs/>
        </w:rPr>
        <w:instrText xml:space="preserve"> REF _Ref47537546 \r \h </w:instrText>
      </w:r>
      <w:r w:rsidR="00DE6552">
        <w:rPr>
          <w:iCs/>
        </w:rPr>
      </w:r>
      <w:r w:rsidR="00DE6552">
        <w:rPr>
          <w:iCs/>
        </w:rPr>
        <w:fldChar w:fldCharType="separate"/>
      </w:r>
      <w:r w:rsidR="00DE6552">
        <w:rPr>
          <w:iCs/>
        </w:rPr>
        <w:t>[2]</w:t>
      </w:r>
      <w:r w:rsidR="00DE6552">
        <w:rPr>
          <w:iCs/>
        </w:rPr>
        <w:fldChar w:fldCharType="end"/>
      </w:r>
      <w:r w:rsidR="00DE6552">
        <w:rPr>
          <w:iCs/>
        </w:rPr>
        <w:t xml:space="preserve"> does not mention this clarification and creates doubt in the correct UE behavior when the reference timing cell, which is a SCell in PTAG or STAG, is </w:t>
      </w:r>
      <w:r w:rsidR="00884C84">
        <w:rPr>
          <w:iCs/>
        </w:rPr>
        <w:t xml:space="preserve">deactivated or </w:t>
      </w:r>
      <w:r w:rsidR="00DE6552">
        <w:rPr>
          <w:iCs/>
        </w:rPr>
        <w:t>unavailable</w:t>
      </w:r>
      <w:r w:rsidR="00884C84">
        <w:rPr>
          <w:iCs/>
        </w:rPr>
        <w:t xml:space="preserve"> for more than 160 ms</w:t>
      </w:r>
      <w:r w:rsidR="00DE6552">
        <w:rPr>
          <w:iCs/>
        </w:rPr>
        <w:t>.</w:t>
      </w:r>
    </w:p>
    <w:p w14:paraId="52C3A3D6" w14:textId="7F4B1F76" w:rsidR="00ED1895" w:rsidRDefault="00DE6552" w:rsidP="00DE6552">
      <w:pPr>
        <w:pStyle w:val="RAN4observation0"/>
      </w:pPr>
      <w:r>
        <w:t xml:space="preserve">RAN4 clarified in RAN4 #95e that the UE is not precluded to go back </w:t>
      </w:r>
      <w:r w:rsidR="00884C84">
        <w:t xml:space="preserve">to use PCell or PSCell as timing reference cell if the SCell, which is the timing reference cell, is deactivated or the SSB becomes unavailable </w:t>
      </w:r>
      <w:r w:rsidR="005210D5">
        <w:t xml:space="preserve">during the last </w:t>
      </w:r>
      <w:r w:rsidR="00884C84">
        <w:t>160 ms. However, this clarification is not in the endorsed CR from last meeting</w:t>
      </w:r>
      <w:r w:rsidR="005210D5">
        <w:t>.</w:t>
      </w:r>
    </w:p>
    <w:p w14:paraId="7D36067D" w14:textId="714475C4" w:rsidR="00884C84" w:rsidRDefault="00884C84" w:rsidP="00884C84">
      <w:pPr>
        <w:rPr>
          <w:lang w:val="en-GB"/>
        </w:rPr>
      </w:pPr>
      <w:r w:rsidRPr="317D2AF8">
        <w:rPr>
          <w:lang w:val="en-GB"/>
        </w:rPr>
        <w:t xml:space="preserve">In order to capture the note agreed in the last meeting, </w:t>
      </w:r>
      <w:r w:rsidR="005210D5" w:rsidRPr="317D2AF8">
        <w:rPr>
          <w:lang w:val="en-GB"/>
        </w:rPr>
        <w:t xml:space="preserve">we believe that the current text in the proposed CR should be changed. </w:t>
      </w:r>
      <w:r w:rsidRPr="317D2AF8">
        <w:rPr>
          <w:lang w:val="en-GB"/>
        </w:rPr>
        <w:t xml:space="preserve"> </w:t>
      </w:r>
    </w:p>
    <w:p w14:paraId="4505A1EA" w14:textId="4F130A8D" w:rsidR="00884C84" w:rsidRDefault="00884C84" w:rsidP="00884C84">
      <w:pPr>
        <w:pStyle w:val="RAN4proposal"/>
        <w:rPr>
          <w:lang w:val="en-GB"/>
        </w:rPr>
      </w:pPr>
      <w:r>
        <w:rPr>
          <w:lang w:val="en-GB"/>
        </w:rPr>
        <w:lastRenderedPageBreak/>
        <w:t>Clarify</w:t>
      </w:r>
      <w:r w:rsidR="005540DE">
        <w:rPr>
          <w:lang w:val="en-GB"/>
        </w:rPr>
        <w:t xml:space="preserve"> </w:t>
      </w:r>
      <w:r>
        <w:rPr>
          <w:lang w:val="en-GB"/>
        </w:rPr>
        <w:t xml:space="preserve">in the </w:t>
      </w:r>
      <w:r w:rsidR="005540DE">
        <w:rPr>
          <w:lang w:val="en-GB"/>
        </w:rPr>
        <w:t xml:space="preserve">specification </w:t>
      </w:r>
      <w:r>
        <w:rPr>
          <w:lang w:val="en-GB"/>
        </w:rPr>
        <w:t xml:space="preserve">that the UE is not precluded to go back </w:t>
      </w:r>
      <w:r w:rsidR="005540DE">
        <w:rPr>
          <w:lang w:val="en-GB"/>
        </w:rPr>
        <w:t xml:space="preserve">to use PSCell or PCell as reference timing cell, in case the reference timing cell, which is a </w:t>
      </w:r>
      <w:r w:rsidR="00E56A98">
        <w:rPr>
          <w:lang w:val="en-GB"/>
        </w:rPr>
        <w:t>SCell</w:t>
      </w:r>
      <w:r w:rsidR="005540DE">
        <w:rPr>
          <w:lang w:val="en-GB"/>
        </w:rPr>
        <w:t>, is deactivated or becomes unavailable for 160 ms.</w:t>
      </w:r>
    </w:p>
    <w:p w14:paraId="276D6DD6" w14:textId="3719A769" w:rsidR="005540DE" w:rsidRDefault="003068E5" w:rsidP="00B1411E">
      <w:pPr>
        <w:rPr>
          <w:lang w:val="en-GB"/>
        </w:rPr>
      </w:pPr>
      <w:r>
        <w:rPr>
          <w:lang w:val="en-GB"/>
        </w:rPr>
        <w:t xml:space="preserve">This proposal is captured in </w:t>
      </w:r>
      <w:r w:rsidR="00B1411E">
        <w:rPr>
          <w:lang w:val="en-GB"/>
        </w:rPr>
        <w:t>R4</w:t>
      </w:r>
      <w:r>
        <w:rPr>
          <w:lang w:val="en-GB"/>
        </w:rPr>
        <w:t xml:space="preserve"> 2010597</w:t>
      </w:r>
      <w:r w:rsidR="00B1411E">
        <w:rPr>
          <w:lang w:val="en-GB"/>
        </w:rPr>
        <w:t xml:space="preserve"> </w:t>
      </w:r>
    </w:p>
    <w:p w14:paraId="39433A12" w14:textId="68012C20" w:rsidR="00D354C4" w:rsidRDefault="00BC44DE" w:rsidP="00124171">
      <w:pPr>
        <w:pStyle w:val="RAN4H1"/>
        <w:ind w:left="0" w:firstLine="0"/>
      </w:pPr>
      <w:r w:rsidRPr="005E36CA">
        <w:t>3</w:t>
      </w:r>
      <w:r w:rsidR="009A51CC" w:rsidRPr="005E36CA">
        <w:t xml:space="preserve"> Conclusion</w:t>
      </w:r>
    </w:p>
    <w:p w14:paraId="6EB4271E" w14:textId="4D7F0BFF" w:rsidR="00A275E4" w:rsidRDefault="00A275E4" w:rsidP="00A275E4">
      <w:pPr>
        <w:pStyle w:val="RAN4Observation"/>
        <w:numPr>
          <w:ilvl w:val="0"/>
          <w:numId w:val="28"/>
        </w:numPr>
      </w:pPr>
      <w:r>
        <w:t>RAN4 clarified in RAN4 #95e that the UE is not precluded to go back to use PCell or PSCell as timing reference cell if the SCell, which is the timing reference cell, is deactivated or the SSB becomes unavailable during the last 160 ms. However, this clarification is not in the endorsed CR from last meeting.</w:t>
      </w:r>
    </w:p>
    <w:p w14:paraId="6C1DF3A4" w14:textId="77777777" w:rsidR="00A275E4" w:rsidRPr="00A275E4" w:rsidRDefault="00A275E4" w:rsidP="00A275E4">
      <w:pPr>
        <w:pStyle w:val="RAN4proposal"/>
        <w:numPr>
          <w:ilvl w:val="0"/>
          <w:numId w:val="29"/>
        </w:numPr>
      </w:pPr>
      <w:r w:rsidRPr="00A275E4">
        <w:t>Clarify in the specification that the UE is not precluded to go back to use PSCell or PCell as reference timing cell, in case the reference timing cell, which is a SCell, is deactivated or becomes unavailable for 160 ms.</w:t>
      </w:r>
    </w:p>
    <w:p w14:paraId="0E87B0FA" w14:textId="0E6E51C2" w:rsidR="003B659E" w:rsidRPr="0095295C" w:rsidRDefault="003B659E" w:rsidP="0008612A">
      <w:pPr>
        <w:pStyle w:val="RAN4H1"/>
      </w:pPr>
      <w:bookmarkStart w:id="3" w:name="_GoBack"/>
      <w:bookmarkEnd w:id="3"/>
      <w:r w:rsidRPr="0095295C">
        <w:t>References</w:t>
      </w:r>
    </w:p>
    <w:p w14:paraId="3D0E71D4" w14:textId="52CEF1D9" w:rsidR="00ED1895" w:rsidRDefault="00ED1895" w:rsidP="007A5D45">
      <w:pPr>
        <w:numPr>
          <w:ilvl w:val="0"/>
          <w:numId w:val="1"/>
        </w:numPr>
        <w:overflowPunct w:val="0"/>
        <w:autoSpaceDE w:val="0"/>
        <w:autoSpaceDN w:val="0"/>
        <w:adjustRightInd w:val="0"/>
        <w:spacing w:after="120" w:line="240" w:lineRule="auto"/>
        <w:jc w:val="both"/>
        <w:textAlignment w:val="baseline"/>
      </w:pPr>
      <w:bookmarkStart w:id="4" w:name="_Ref47537531"/>
      <w:bookmarkStart w:id="5" w:name="_Ref20931039"/>
      <w:bookmarkStart w:id="6" w:name="_Ref26969648"/>
      <w:bookmarkStart w:id="7" w:name="_Ref44579747"/>
      <w:r>
        <w:t>Chairman Notes, RAN4_95e_RRM_chairman_report09 – EOM</w:t>
      </w:r>
      <w:bookmarkEnd w:id="4"/>
    </w:p>
    <w:p w14:paraId="4D62AC71" w14:textId="252A91A7" w:rsidR="00ED1895" w:rsidRDefault="00ED1895" w:rsidP="007A5D45">
      <w:pPr>
        <w:numPr>
          <w:ilvl w:val="0"/>
          <w:numId w:val="1"/>
        </w:numPr>
        <w:overflowPunct w:val="0"/>
        <w:autoSpaceDE w:val="0"/>
        <w:autoSpaceDN w:val="0"/>
        <w:adjustRightInd w:val="0"/>
        <w:spacing w:after="120" w:line="240" w:lineRule="auto"/>
        <w:jc w:val="both"/>
        <w:textAlignment w:val="baseline"/>
      </w:pPr>
      <w:bookmarkStart w:id="8" w:name="_Ref47537546"/>
      <w:r w:rsidRPr="00ED1895">
        <w:t xml:space="preserve">R4-2008574, “CR for timing </w:t>
      </w:r>
      <w:r>
        <w:t>requirement in NR-U”, MediaTek Inc., June, 2020</w:t>
      </w:r>
      <w:bookmarkEnd w:id="8"/>
    </w:p>
    <w:p w14:paraId="6D228304" w14:textId="26CDD6C7" w:rsidR="003068E5" w:rsidRPr="003068E5" w:rsidRDefault="003068E5" w:rsidP="007A5D45">
      <w:pPr>
        <w:numPr>
          <w:ilvl w:val="0"/>
          <w:numId w:val="1"/>
        </w:numPr>
        <w:overflowPunct w:val="0"/>
        <w:autoSpaceDE w:val="0"/>
        <w:autoSpaceDN w:val="0"/>
        <w:adjustRightInd w:val="0"/>
        <w:spacing w:after="120" w:line="240" w:lineRule="auto"/>
        <w:jc w:val="both"/>
        <w:textAlignment w:val="baseline"/>
      </w:pPr>
      <w:r w:rsidRPr="003068E5">
        <w:t>R4-2010597, “CR for timing requ</w:t>
      </w:r>
      <w:r>
        <w:t>irement</w:t>
      </w:r>
      <w:r w:rsidR="00C05D25">
        <w:t>s</w:t>
      </w:r>
      <w:r>
        <w:t xml:space="preserve"> in NR-U”, Nokia, Nokia Shanghai Bell, August 2020.</w:t>
      </w:r>
    </w:p>
    <w:p w14:paraId="0A5085AA" w14:textId="6E4FED89" w:rsidR="005210D5" w:rsidRPr="003068E5" w:rsidRDefault="005210D5" w:rsidP="005210D5">
      <w:pPr>
        <w:overflowPunct w:val="0"/>
        <w:autoSpaceDE w:val="0"/>
        <w:autoSpaceDN w:val="0"/>
        <w:adjustRightInd w:val="0"/>
        <w:spacing w:after="120" w:line="240" w:lineRule="auto"/>
        <w:jc w:val="both"/>
        <w:textAlignment w:val="baseline"/>
      </w:pPr>
    </w:p>
    <w:p w14:paraId="0B588E65" w14:textId="77777777" w:rsidR="005210D5" w:rsidRPr="003068E5" w:rsidRDefault="005210D5" w:rsidP="005210D5">
      <w:pPr>
        <w:overflowPunct w:val="0"/>
        <w:autoSpaceDE w:val="0"/>
        <w:autoSpaceDN w:val="0"/>
        <w:adjustRightInd w:val="0"/>
        <w:spacing w:after="120" w:line="240" w:lineRule="auto"/>
        <w:jc w:val="both"/>
        <w:textAlignment w:val="baseline"/>
      </w:pPr>
    </w:p>
    <w:bookmarkEnd w:id="5"/>
    <w:bookmarkEnd w:id="6"/>
    <w:bookmarkEnd w:id="7"/>
    <w:sectPr w:rsidR="005210D5" w:rsidRPr="003068E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68E26" w14:textId="77777777" w:rsidR="001A0E0D" w:rsidRDefault="001A0E0D" w:rsidP="00001C9B">
      <w:pPr>
        <w:spacing w:after="0" w:line="240" w:lineRule="auto"/>
      </w:pPr>
      <w:r>
        <w:separator/>
      </w:r>
    </w:p>
  </w:endnote>
  <w:endnote w:type="continuationSeparator" w:id="0">
    <w:p w14:paraId="1A1ADC97" w14:textId="77777777" w:rsidR="001A0E0D" w:rsidRDefault="001A0E0D" w:rsidP="00001C9B">
      <w:pPr>
        <w:spacing w:after="0" w:line="240" w:lineRule="auto"/>
      </w:pPr>
      <w:r>
        <w:continuationSeparator/>
      </w:r>
    </w:p>
  </w:endnote>
  <w:endnote w:type="continuationNotice" w:id="1">
    <w:p w14:paraId="2CE6EEAE" w14:textId="77777777" w:rsidR="001A0E0D" w:rsidRDefault="001A0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77D21" w14:textId="77777777" w:rsidR="001A0E0D" w:rsidRDefault="001A0E0D" w:rsidP="00001C9B">
      <w:pPr>
        <w:spacing w:after="0" w:line="240" w:lineRule="auto"/>
      </w:pPr>
      <w:r>
        <w:separator/>
      </w:r>
    </w:p>
  </w:footnote>
  <w:footnote w:type="continuationSeparator" w:id="0">
    <w:p w14:paraId="00A7C96F" w14:textId="77777777" w:rsidR="001A0E0D" w:rsidRDefault="001A0E0D" w:rsidP="00001C9B">
      <w:pPr>
        <w:spacing w:after="0" w:line="240" w:lineRule="auto"/>
      </w:pPr>
      <w:r>
        <w:continuationSeparator/>
      </w:r>
    </w:p>
  </w:footnote>
  <w:footnote w:type="continuationNotice" w:id="1">
    <w:p w14:paraId="2AEC2CA1" w14:textId="77777777" w:rsidR="001A0E0D" w:rsidRDefault="001A0E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2D7C9A"/>
    <w:multiLevelType w:val="multilevel"/>
    <w:tmpl w:val="D93C8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56539"/>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7" w15:restartNumberingAfterBreak="0">
    <w:nsid w:val="46B43B9D"/>
    <w:multiLevelType w:val="hybridMultilevel"/>
    <w:tmpl w:val="0220DC5A"/>
    <w:lvl w:ilvl="0" w:tplc="0EE4909C">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8" w15:restartNumberingAfterBreak="0">
    <w:nsid w:val="4BB349B1"/>
    <w:multiLevelType w:val="hybridMultilevel"/>
    <w:tmpl w:val="B21C7B3E"/>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9" w15:restartNumberingAfterBreak="0">
    <w:nsid w:val="4D6E3167"/>
    <w:multiLevelType w:val="hybridMultilevel"/>
    <w:tmpl w:val="A66AB9CE"/>
    <w:lvl w:ilvl="0" w:tplc="A24A6A32">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C9180B"/>
    <w:multiLevelType w:val="hybridMultilevel"/>
    <w:tmpl w:val="35A42AE0"/>
    <w:lvl w:ilvl="0" w:tplc="5E0C47A6">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052F6B"/>
    <w:multiLevelType w:val="hybridMultilevel"/>
    <w:tmpl w:val="8DFC85F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CE84172"/>
    <w:multiLevelType w:val="hybridMultilevel"/>
    <w:tmpl w:val="EDE05A1E"/>
    <w:lvl w:ilvl="0" w:tplc="04060001">
      <w:start w:val="1"/>
      <w:numFmt w:val="bullet"/>
      <w:lvlText w:val=""/>
      <w:lvlJc w:val="left"/>
      <w:pPr>
        <w:ind w:left="771" w:hanging="360"/>
      </w:pPr>
      <w:rPr>
        <w:rFonts w:ascii="Symbol" w:hAnsi="Symbol" w:hint="default"/>
      </w:rPr>
    </w:lvl>
    <w:lvl w:ilvl="1" w:tplc="04060003" w:tentative="1">
      <w:start w:val="1"/>
      <w:numFmt w:val="bullet"/>
      <w:lvlText w:val="o"/>
      <w:lvlJc w:val="left"/>
      <w:pPr>
        <w:ind w:left="1491" w:hanging="360"/>
      </w:pPr>
      <w:rPr>
        <w:rFonts w:ascii="Courier New" w:hAnsi="Courier New" w:cs="Courier New" w:hint="default"/>
      </w:rPr>
    </w:lvl>
    <w:lvl w:ilvl="2" w:tplc="04060005" w:tentative="1">
      <w:start w:val="1"/>
      <w:numFmt w:val="bullet"/>
      <w:lvlText w:val=""/>
      <w:lvlJc w:val="left"/>
      <w:pPr>
        <w:ind w:left="2211" w:hanging="360"/>
      </w:pPr>
      <w:rPr>
        <w:rFonts w:ascii="Wingdings" w:hAnsi="Wingdings" w:hint="default"/>
      </w:rPr>
    </w:lvl>
    <w:lvl w:ilvl="3" w:tplc="04060001" w:tentative="1">
      <w:start w:val="1"/>
      <w:numFmt w:val="bullet"/>
      <w:lvlText w:val=""/>
      <w:lvlJc w:val="left"/>
      <w:pPr>
        <w:ind w:left="2931" w:hanging="360"/>
      </w:pPr>
      <w:rPr>
        <w:rFonts w:ascii="Symbol" w:hAnsi="Symbol" w:hint="default"/>
      </w:rPr>
    </w:lvl>
    <w:lvl w:ilvl="4" w:tplc="04060003" w:tentative="1">
      <w:start w:val="1"/>
      <w:numFmt w:val="bullet"/>
      <w:lvlText w:val="o"/>
      <w:lvlJc w:val="left"/>
      <w:pPr>
        <w:ind w:left="3651" w:hanging="360"/>
      </w:pPr>
      <w:rPr>
        <w:rFonts w:ascii="Courier New" w:hAnsi="Courier New" w:cs="Courier New" w:hint="default"/>
      </w:rPr>
    </w:lvl>
    <w:lvl w:ilvl="5" w:tplc="04060005" w:tentative="1">
      <w:start w:val="1"/>
      <w:numFmt w:val="bullet"/>
      <w:lvlText w:val=""/>
      <w:lvlJc w:val="left"/>
      <w:pPr>
        <w:ind w:left="4371" w:hanging="360"/>
      </w:pPr>
      <w:rPr>
        <w:rFonts w:ascii="Wingdings" w:hAnsi="Wingdings" w:hint="default"/>
      </w:rPr>
    </w:lvl>
    <w:lvl w:ilvl="6" w:tplc="04060001" w:tentative="1">
      <w:start w:val="1"/>
      <w:numFmt w:val="bullet"/>
      <w:lvlText w:val=""/>
      <w:lvlJc w:val="left"/>
      <w:pPr>
        <w:ind w:left="5091" w:hanging="360"/>
      </w:pPr>
      <w:rPr>
        <w:rFonts w:ascii="Symbol" w:hAnsi="Symbol" w:hint="default"/>
      </w:rPr>
    </w:lvl>
    <w:lvl w:ilvl="7" w:tplc="04060003" w:tentative="1">
      <w:start w:val="1"/>
      <w:numFmt w:val="bullet"/>
      <w:lvlText w:val="o"/>
      <w:lvlJc w:val="left"/>
      <w:pPr>
        <w:ind w:left="5811" w:hanging="360"/>
      </w:pPr>
      <w:rPr>
        <w:rFonts w:ascii="Courier New" w:hAnsi="Courier New" w:cs="Courier New" w:hint="default"/>
      </w:rPr>
    </w:lvl>
    <w:lvl w:ilvl="8" w:tplc="04060005" w:tentative="1">
      <w:start w:val="1"/>
      <w:numFmt w:val="bullet"/>
      <w:lvlText w:val=""/>
      <w:lvlJc w:val="left"/>
      <w:pPr>
        <w:ind w:left="6531"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0"/>
  </w:num>
  <w:num w:numId="3">
    <w:abstractNumId w:val="7"/>
  </w:num>
  <w:num w:numId="4">
    <w:abstractNumId w:val="9"/>
  </w:num>
  <w:num w:numId="5">
    <w:abstractNumId w:val="16"/>
  </w:num>
  <w:num w:numId="6">
    <w:abstractNumId w:val="12"/>
  </w:num>
  <w:num w:numId="7">
    <w:abstractNumId w:val="17"/>
  </w:num>
  <w:num w:numId="8">
    <w:abstractNumId w:val="6"/>
  </w:num>
  <w:num w:numId="9">
    <w:abstractNumId w:val="3"/>
  </w:num>
  <w:num w:numId="10">
    <w:abstractNumId w:val="7"/>
    <w:lvlOverride w:ilvl="0">
      <w:startOverride w:val="1"/>
    </w:lvlOverride>
  </w:num>
  <w:num w:numId="11">
    <w:abstractNumId w:val="9"/>
    <w:lvlOverride w:ilvl="0">
      <w:startOverride w:val="1"/>
    </w:lvlOverride>
  </w:num>
  <w:num w:numId="12">
    <w:abstractNumId w:val="5"/>
  </w:num>
  <w:num w:numId="13">
    <w:abstractNumId w:val="9"/>
    <w:lvlOverride w:ilvl="0">
      <w:startOverride w:val="1"/>
    </w:lvlOverride>
  </w:num>
  <w:num w:numId="14">
    <w:abstractNumId w:val="13"/>
  </w:num>
  <w:num w:numId="15">
    <w:abstractNumId w:val="7"/>
    <w:lvlOverride w:ilvl="0">
      <w:startOverride w:val="1"/>
    </w:lvlOverride>
  </w:num>
  <w:num w:numId="16">
    <w:abstractNumId w:val="9"/>
    <w:lvlOverride w:ilvl="0">
      <w:startOverride w:val="1"/>
    </w:lvlOverride>
  </w:num>
  <w:num w:numId="17">
    <w:abstractNumId w:val="11"/>
  </w:num>
  <w:num w:numId="18">
    <w:abstractNumId w:val="7"/>
    <w:lvlOverride w:ilvl="0">
      <w:startOverride w:val="1"/>
    </w:lvlOverride>
  </w:num>
  <w:num w:numId="19">
    <w:abstractNumId w:val="9"/>
    <w:lvlOverride w:ilvl="0">
      <w:startOverride w:val="1"/>
    </w:lvlOverride>
  </w:num>
  <w:num w:numId="20">
    <w:abstractNumId w:val="2"/>
  </w:num>
  <w:num w:numId="21">
    <w:abstractNumId w:val="14"/>
  </w:num>
  <w:num w:numId="22">
    <w:abstractNumId w:val="15"/>
  </w:num>
  <w:num w:numId="23">
    <w:abstractNumId w:val="8"/>
  </w:num>
  <w:num w:numId="24">
    <w:abstractNumId w:val="7"/>
    <w:lvlOverride w:ilvl="0">
      <w:startOverride w:val="1"/>
    </w:lvlOverride>
  </w:num>
  <w:num w:numId="25">
    <w:abstractNumId w:val="9"/>
    <w:lvlOverride w:ilvl="0">
      <w:startOverride w:val="1"/>
    </w:lvlOverride>
  </w:num>
  <w:num w:numId="26">
    <w:abstractNumId w:val="0"/>
  </w:num>
  <w:num w:numId="27">
    <w:abstractNumId w:val="4"/>
  </w:num>
  <w:num w:numId="28">
    <w:abstractNumId w:val="7"/>
    <w:lvlOverride w:ilvl="0">
      <w:startOverride w:val="1"/>
    </w:lvlOverride>
  </w:num>
  <w:num w:numId="29">
    <w:abstractNumId w:val="9"/>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8B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3602"/>
    <w:rsid w:val="000A5622"/>
    <w:rsid w:val="000A5729"/>
    <w:rsid w:val="000B0056"/>
    <w:rsid w:val="000C3BC9"/>
    <w:rsid w:val="000C56C0"/>
    <w:rsid w:val="000D2D87"/>
    <w:rsid w:val="000D5C4C"/>
    <w:rsid w:val="000E2027"/>
    <w:rsid w:val="000E23A6"/>
    <w:rsid w:val="000E29BC"/>
    <w:rsid w:val="000E5003"/>
    <w:rsid w:val="000F01D4"/>
    <w:rsid w:val="000F09AB"/>
    <w:rsid w:val="000F2A39"/>
    <w:rsid w:val="000F4C1A"/>
    <w:rsid w:val="000F7435"/>
    <w:rsid w:val="00102AA6"/>
    <w:rsid w:val="001057E8"/>
    <w:rsid w:val="00106A12"/>
    <w:rsid w:val="001108FE"/>
    <w:rsid w:val="001109F8"/>
    <w:rsid w:val="001149DB"/>
    <w:rsid w:val="00117796"/>
    <w:rsid w:val="001209AC"/>
    <w:rsid w:val="00120D3A"/>
    <w:rsid w:val="00124171"/>
    <w:rsid w:val="0012444B"/>
    <w:rsid w:val="00124459"/>
    <w:rsid w:val="00126279"/>
    <w:rsid w:val="00130290"/>
    <w:rsid w:val="00130600"/>
    <w:rsid w:val="001365D9"/>
    <w:rsid w:val="00140330"/>
    <w:rsid w:val="001412DC"/>
    <w:rsid w:val="00141355"/>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208B"/>
    <w:rsid w:val="001838CF"/>
    <w:rsid w:val="0019220B"/>
    <w:rsid w:val="00192A0F"/>
    <w:rsid w:val="001958A2"/>
    <w:rsid w:val="00195E2B"/>
    <w:rsid w:val="001961B9"/>
    <w:rsid w:val="001A0E0D"/>
    <w:rsid w:val="001A72C1"/>
    <w:rsid w:val="001B116F"/>
    <w:rsid w:val="001B2870"/>
    <w:rsid w:val="001B5B85"/>
    <w:rsid w:val="001D54CB"/>
    <w:rsid w:val="001D6CBA"/>
    <w:rsid w:val="001D7E29"/>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5F5C"/>
    <w:rsid w:val="00236D6F"/>
    <w:rsid w:val="00236D78"/>
    <w:rsid w:val="00237A2C"/>
    <w:rsid w:val="00240419"/>
    <w:rsid w:val="00245F37"/>
    <w:rsid w:val="0024625B"/>
    <w:rsid w:val="00255E2C"/>
    <w:rsid w:val="002562FC"/>
    <w:rsid w:val="002650B5"/>
    <w:rsid w:val="00265102"/>
    <w:rsid w:val="00265843"/>
    <w:rsid w:val="002722D6"/>
    <w:rsid w:val="00273443"/>
    <w:rsid w:val="00280503"/>
    <w:rsid w:val="00282637"/>
    <w:rsid w:val="00284157"/>
    <w:rsid w:val="002853E1"/>
    <w:rsid w:val="002870BB"/>
    <w:rsid w:val="002871F8"/>
    <w:rsid w:val="002873D6"/>
    <w:rsid w:val="00287B2D"/>
    <w:rsid w:val="00294438"/>
    <w:rsid w:val="00295D0B"/>
    <w:rsid w:val="00295E25"/>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C7783"/>
    <w:rsid w:val="002D0A10"/>
    <w:rsid w:val="002D10FA"/>
    <w:rsid w:val="002D1434"/>
    <w:rsid w:val="002D2A2F"/>
    <w:rsid w:val="002D44E3"/>
    <w:rsid w:val="002D4C55"/>
    <w:rsid w:val="002E01B2"/>
    <w:rsid w:val="002F0398"/>
    <w:rsid w:val="002F1542"/>
    <w:rsid w:val="003052C9"/>
    <w:rsid w:val="003068E5"/>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304A"/>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B7D19"/>
    <w:rsid w:val="003C14AD"/>
    <w:rsid w:val="003C174C"/>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0DF4"/>
    <w:rsid w:val="00422A5A"/>
    <w:rsid w:val="00423A76"/>
    <w:rsid w:val="00427774"/>
    <w:rsid w:val="0043238D"/>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C65B3"/>
    <w:rsid w:val="004D025F"/>
    <w:rsid w:val="004D1556"/>
    <w:rsid w:val="004D2FC5"/>
    <w:rsid w:val="004D3E07"/>
    <w:rsid w:val="004D55CE"/>
    <w:rsid w:val="004E20FA"/>
    <w:rsid w:val="004E44ED"/>
    <w:rsid w:val="004E555B"/>
    <w:rsid w:val="004E5BD4"/>
    <w:rsid w:val="004E5E66"/>
    <w:rsid w:val="004E630E"/>
    <w:rsid w:val="004E7253"/>
    <w:rsid w:val="004F3B01"/>
    <w:rsid w:val="004F77FC"/>
    <w:rsid w:val="00503282"/>
    <w:rsid w:val="005032C3"/>
    <w:rsid w:val="00503B4D"/>
    <w:rsid w:val="00504EE9"/>
    <w:rsid w:val="00510FB5"/>
    <w:rsid w:val="00511D00"/>
    <w:rsid w:val="00514182"/>
    <w:rsid w:val="005150F7"/>
    <w:rsid w:val="005210D5"/>
    <w:rsid w:val="00522F06"/>
    <w:rsid w:val="00524299"/>
    <w:rsid w:val="0052796E"/>
    <w:rsid w:val="0053065D"/>
    <w:rsid w:val="005318D1"/>
    <w:rsid w:val="005343AA"/>
    <w:rsid w:val="005440B8"/>
    <w:rsid w:val="0054442C"/>
    <w:rsid w:val="005479EB"/>
    <w:rsid w:val="00550285"/>
    <w:rsid w:val="005505C2"/>
    <w:rsid w:val="00551ACF"/>
    <w:rsid w:val="00554030"/>
    <w:rsid w:val="005540DE"/>
    <w:rsid w:val="00554227"/>
    <w:rsid w:val="00556D62"/>
    <w:rsid w:val="00562B2E"/>
    <w:rsid w:val="0056348E"/>
    <w:rsid w:val="005661BF"/>
    <w:rsid w:val="00567303"/>
    <w:rsid w:val="005768F8"/>
    <w:rsid w:val="00581548"/>
    <w:rsid w:val="005817F7"/>
    <w:rsid w:val="005830EA"/>
    <w:rsid w:val="005836F8"/>
    <w:rsid w:val="005847F4"/>
    <w:rsid w:val="00585575"/>
    <w:rsid w:val="00586299"/>
    <w:rsid w:val="00587208"/>
    <w:rsid w:val="00587948"/>
    <w:rsid w:val="005921E4"/>
    <w:rsid w:val="0059230A"/>
    <w:rsid w:val="005937A3"/>
    <w:rsid w:val="00596C8F"/>
    <w:rsid w:val="005A01EA"/>
    <w:rsid w:val="005A138E"/>
    <w:rsid w:val="005A1915"/>
    <w:rsid w:val="005A1E00"/>
    <w:rsid w:val="005A2904"/>
    <w:rsid w:val="005A4058"/>
    <w:rsid w:val="005A4FE7"/>
    <w:rsid w:val="005A71E8"/>
    <w:rsid w:val="005B77E9"/>
    <w:rsid w:val="005C12DF"/>
    <w:rsid w:val="005C2692"/>
    <w:rsid w:val="005C60C7"/>
    <w:rsid w:val="005D10B4"/>
    <w:rsid w:val="005D14CA"/>
    <w:rsid w:val="005D2622"/>
    <w:rsid w:val="005D3CA8"/>
    <w:rsid w:val="005D44A3"/>
    <w:rsid w:val="005D5522"/>
    <w:rsid w:val="005D659D"/>
    <w:rsid w:val="005E069A"/>
    <w:rsid w:val="005E1413"/>
    <w:rsid w:val="005E23C5"/>
    <w:rsid w:val="005E2752"/>
    <w:rsid w:val="005E36CA"/>
    <w:rsid w:val="005E3768"/>
    <w:rsid w:val="005E3838"/>
    <w:rsid w:val="005E5408"/>
    <w:rsid w:val="005E61A8"/>
    <w:rsid w:val="005E6BAA"/>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40278"/>
    <w:rsid w:val="006502CE"/>
    <w:rsid w:val="00657320"/>
    <w:rsid w:val="00661412"/>
    <w:rsid w:val="006637DF"/>
    <w:rsid w:val="00664950"/>
    <w:rsid w:val="0066617A"/>
    <w:rsid w:val="00683220"/>
    <w:rsid w:val="00683CB8"/>
    <w:rsid w:val="0068640E"/>
    <w:rsid w:val="00687FA0"/>
    <w:rsid w:val="00696989"/>
    <w:rsid w:val="00697B13"/>
    <w:rsid w:val="006A7876"/>
    <w:rsid w:val="006A7D79"/>
    <w:rsid w:val="006B7010"/>
    <w:rsid w:val="006C0384"/>
    <w:rsid w:val="006C1D35"/>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7774D"/>
    <w:rsid w:val="0078329A"/>
    <w:rsid w:val="00783B71"/>
    <w:rsid w:val="00784412"/>
    <w:rsid w:val="00785232"/>
    <w:rsid w:val="00793146"/>
    <w:rsid w:val="00793970"/>
    <w:rsid w:val="00794D69"/>
    <w:rsid w:val="00796061"/>
    <w:rsid w:val="007965EA"/>
    <w:rsid w:val="00796A12"/>
    <w:rsid w:val="00796E74"/>
    <w:rsid w:val="007A15EE"/>
    <w:rsid w:val="007A306D"/>
    <w:rsid w:val="007A5D45"/>
    <w:rsid w:val="007A5F1D"/>
    <w:rsid w:val="007A61B3"/>
    <w:rsid w:val="007B28BE"/>
    <w:rsid w:val="007C1002"/>
    <w:rsid w:val="007C1DCC"/>
    <w:rsid w:val="007C3A0E"/>
    <w:rsid w:val="007C3ED0"/>
    <w:rsid w:val="007D0AD9"/>
    <w:rsid w:val="007D2289"/>
    <w:rsid w:val="007D3D33"/>
    <w:rsid w:val="007D75DD"/>
    <w:rsid w:val="007D76FC"/>
    <w:rsid w:val="007E335C"/>
    <w:rsid w:val="007E406E"/>
    <w:rsid w:val="007E4A9F"/>
    <w:rsid w:val="007F50F8"/>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38A8"/>
    <w:rsid w:val="00857897"/>
    <w:rsid w:val="00857FC9"/>
    <w:rsid w:val="00862775"/>
    <w:rsid w:val="00864577"/>
    <w:rsid w:val="00864992"/>
    <w:rsid w:val="008658D5"/>
    <w:rsid w:val="00870CCB"/>
    <w:rsid w:val="00870D0F"/>
    <w:rsid w:val="00871019"/>
    <w:rsid w:val="0087233E"/>
    <w:rsid w:val="00881AE5"/>
    <w:rsid w:val="008826C1"/>
    <w:rsid w:val="00884C84"/>
    <w:rsid w:val="00884C86"/>
    <w:rsid w:val="00886AF2"/>
    <w:rsid w:val="00891635"/>
    <w:rsid w:val="0089227B"/>
    <w:rsid w:val="00894DBC"/>
    <w:rsid w:val="00894F68"/>
    <w:rsid w:val="008960FF"/>
    <w:rsid w:val="008977B9"/>
    <w:rsid w:val="008A42D0"/>
    <w:rsid w:val="008A4843"/>
    <w:rsid w:val="008A4AC4"/>
    <w:rsid w:val="008A4C8B"/>
    <w:rsid w:val="008A635E"/>
    <w:rsid w:val="008A69EC"/>
    <w:rsid w:val="008A6D84"/>
    <w:rsid w:val="008B1670"/>
    <w:rsid w:val="008B2312"/>
    <w:rsid w:val="008B5B38"/>
    <w:rsid w:val="008B67BD"/>
    <w:rsid w:val="008C7475"/>
    <w:rsid w:val="008C7844"/>
    <w:rsid w:val="008D0338"/>
    <w:rsid w:val="008D15EB"/>
    <w:rsid w:val="008D4635"/>
    <w:rsid w:val="008D5AF1"/>
    <w:rsid w:val="008E0A1C"/>
    <w:rsid w:val="008E31F8"/>
    <w:rsid w:val="008E67FB"/>
    <w:rsid w:val="008F5164"/>
    <w:rsid w:val="008F64E5"/>
    <w:rsid w:val="008F7B6B"/>
    <w:rsid w:val="00900C72"/>
    <w:rsid w:val="009042BD"/>
    <w:rsid w:val="009057BE"/>
    <w:rsid w:val="00907373"/>
    <w:rsid w:val="0090747A"/>
    <w:rsid w:val="00910B17"/>
    <w:rsid w:val="00911E46"/>
    <w:rsid w:val="009141BA"/>
    <w:rsid w:val="00915C60"/>
    <w:rsid w:val="0091611C"/>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7B1"/>
    <w:rsid w:val="00966E36"/>
    <w:rsid w:val="0097080A"/>
    <w:rsid w:val="00970CF3"/>
    <w:rsid w:val="00970D3C"/>
    <w:rsid w:val="00971A14"/>
    <w:rsid w:val="00975A16"/>
    <w:rsid w:val="00976113"/>
    <w:rsid w:val="00977502"/>
    <w:rsid w:val="00977E1D"/>
    <w:rsid w:val="00980373"/>
    <w:rsid w:val="00980394"/>
    <w:rsid w:val="009822F6"/>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B6F40"/>
    <w:rsid w:val="009C787D"/>
    <w:rsid w:val="009D341F"/>
    <w:rsid w:val="009D7F56"/>
    <w:rsid w:val="009E34DF"/>
    <w:rsid w:val="009E41D0"/>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275E4"/>
    <w:rsid w:val="00A313E5"/>
    <w:rsid w:val="00A31CC6"/>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1B84"/>
    <w:rsid w:val="00AC4389"/>
    <w:rsid w:val="00AC5B0F"/>
    <w:rsid w:val="00AC5CA7"/>
    <w:rsid w:val="00AC7172"/>
    <w:rsid w:val="00AD1216"/>
    <w:rsid w:val="00AD6514"/>
    <w:rsid w:val="00AE2475"/>
    <w:rsid w:val="00AE4E14"/>
    <w:rsid w:val="00AF0857"/>
    <w:rsid w:val="00AF21F5"/>
    <w:rsid w:val="00AF4DB2"/>
    <w:rsid w:val="00B0082E"/>
    <w:rsid w:val="00B02489"/>
    <w:rsid w:val="00B07A4B"/>
    <w:rsid w:val="00B13C57"/>
    <w:rsid w:val="00B1411E"/>
    <w:rsid w:val="00B144F7"/>
    <w:rsid w:val="00B14CF0"/>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76AAF"/>
    <w:rsid w:val="00B8554B"/>
    <w:rsid w:val="00B87F4C"/>
    <w:rsid w:val="00B96DA3"/>
    <w:rsid w:val="00BA01FA"/>
    <w:rsid w:val="00BA0BE9"/>
    <w:rsid w:val="00BA12A1"/>
    <w:rsid w:val="00BA2BD8"/>
    <w:rsid w:val="00BA6E48"/>
    <w:rsid w:val="00BB213E"/>
    <w:rsid w:val="00BB6036"/>
    <w:rsid w:val="00BB6BEA"/>
    <w:rsid w:val="00BC0518"/>
    <w:rsid w:val="00BC20DA"/>
    <w:rsid w:val="00BC4263"/>
    <w:rsid w:val="00BC44DE"/>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2218"/>
    <w:rsid w:val="00BF6C08"/>
    <w:rsid w:val="00C03DB4"/>
    <w:rsid w:val="00C05D25"/>
    <w:rsid w:val="00C07FAE"/>
    <w:rsid w:val="00C12E65"/>
    <w:rsid w:val="00C14AFE"/>
    <w:rsid w:val="00C219F1"/>
    <w:rsid w:val="00C22621"/>
    <w:rsid w:val="00C25509"/>
    <w:rsid w:val="00C27CD5"/>
    <w:rsid w:val="00C36DF3"/>
    <w:rsid w:val="00C44972"/>
    <w:rsid w:val="00C47463"/>
    <w:rsid w:val="00C517AB"/>
    <w:rsid w:val="00C52E17"/>
    <w:rsid w:val="00C530CB"/>
    <w:rsid w:val="00C53BF0"/>
    <w:rsid w:val="00C67D92"/>
    <w:rsid w:val="00C707CE"/>
    <w:rsid w:val="00C714A2"/>
    <w:rsid w:val="00C716D6"/>
    <w:rsid w:val="00C81064"/>
    <w:rsid w:val="00C81D28"/>
    <w:rsid w:val="00C96F82"/>
    <w:rsid w:val="00CA22D5"/>
    <w:rsid w:val="00CA6ADC"/>
    <w:rsid w:val="00CA7DDF"/>
    <w:rsid w:val="00CB24C3"/>
    <w:rsid w:val="00CB5A09"/>
    <w:rsid w:val="00CC012F"/>
    <w:rsid w:val="00CC2C6A"/>
    <w:rsid w:val="00CC470A"/>
    <w:rsid w:val="00CD67B8"/>
    <w:rsid w:val="00CD7492"/>
    <w:rsid w:val="00CE2443"/>
    <w:rsid w:val="00CE2BEE"/>
    <w:rsid w:val="00CE3A6B"/>
    <w:rsid w:val="00CE6DD3"/>
    <w:rsid w:val="00CF17A8"/>
    <w:rsid w:val="00CF4364"/>
    <w:rsid w:val="00CF4F06"/>
    <w:rsid w:val="00D00211"/>
    <w:rsid w:val="00D01D07"/>
    <w:rsid w:val="00D03530"/>
    <w:rsid w:val="00D04A17"/>
    <w:rsid w:val="00D06309"/>
    <w:rsid w:val="00D12838"/>
    <w:rsid w:val="00D24102"/>
    <w:rsid w:val="00D334FC"/>
    <w:rsid w:val="00D34988"/>
    <w:rsid w:val="00D349DC"/>
    <w:rsid w:val="00D351EA"/>
    <w:rsid w:val="00D354C4"/>
    <w:rsid w:val="00D35594"/>
    <w:rsid w:val="00D370E7"/>
    <w:rsid w:val="00D43403"/>
    <w:rsid w:val="00D52D58"/>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D0F"/>
    <w:rsid w:val="00DE5F01"/>
    <w:rsid w:val="00DE6552"/>
    <w:rsid w:val="00DF0B7B"/>
    <w:rsid w:val="00DF1363"/>
    <w:rsid w:val="00DF2997"/>
    <w:rsid w:val="00DF3435"/>
    <w:rsid w:val="00DF3461"/>
    <w:rsid w:val="00DF5A85"/>
    <w:rsid w:val="00DF6FED"/>
    <w:rsid w:val="00E00441"/>
    <w:rsid w:val="00E0198A"/>
    <w:rsid w:val="00E01B57"/>
    <w:rsid w:val="00E02C42"/>
    <w:rsid w:val="00E03C16"/>
    <w:rsid w:val="00E0619A"/>
    <w:rsid w:val="00E07031"/>
    <w:rsid w:val="00E11BA8"/>
    <w:rsid w:val="00E12782"/>
    <w:rsid w:val="00E15BED"/>
    <w:rsid w:val="00E17629"/>
    <w:rsid w:val="00E247CC"/>
    <w:rsid w:val="00E257DE"/>
    <w:rsid w:val="00E3080C"/>
    <w:rsid w:val="00E30ADB"/>
    <w:rsid w:val="00E30CBE"/>
    <w:rsid w:val="00E34909"/>
    <w:rsid w:val="00E403A7"/>
    <w:rsid w:val="00E4069D"/>
    <w:rsid w:val="00E42707"/>
    <w:rsid w:val="00E50C7F"/>
    <w:rsid w:val="00E56A98"/>
    <w:rsid w:val="00E61110"/>
    <w:rsid w:val="00E64435"/>
    <w:rsid w:val="00E644F5"/>
    <w:rsid w:val="00E6704F"/>
    <w:rsid w:val="00E6780A"/>
    <w:rsid w:val="00E72B96"/>
    <w:rsid w:val="00E83FC4"/>
    <w:rsid w:val="00E85000"/>
    <w:rsid w:val="00E85529"/>
    <w:rsid w:val="00E8590A"/>
    <w:rsid w:val="00E86FB4"/>
    <w:rsid w:val="00E91602"/>
    <w:rsid w:val="00E91A5B"/>
    <w:rsid w:val="00EA0C50"/>
    <w:rsid w:val="00EA2462"/>
    <w:rsid w:val="00EA2CB2"/>
    <w:rsid w:val="00EA3482"/>
    <w:rsid w:val="00EA3B6F"/>
    <w:rsid w:val="00EA3EA9"/>
    <w:rsid w:val="00EA69DF"/>
    <w:rsid w:val="00EB059E"/>
    <w:rsid w:val="00EC0A81"/>
    <w:rsid w:val="00EC0BD8"/>
    <w:rsid w:val="00EC184E"/>
    <w:rsid w:val="00EC2A9C"/>
    <w:rsid w:val="00EC57D2"/>
    <w:rsid w:val="00EC5ABF"/>
    <w:rsid w:val="00EC5F4D"/>
    <w:rsid w:val="00EC7BC3"/>
    <w:rsid w:val="00ED17D0"/>
    <w:rsid w:val="00ED1895"/>
    <w:rsid w:val="00ED1BCA"/>
    <w:rsid w:val="00ED1F3F"/>
    <w:rsid w:val="00ED42CC"/>
    <w:rsid w:val="00ED7600"/>
    <w:rsid w:val="00EE48A6"/>
    <w:rsid w:val="00EE51C7"/>
    <w:rsid w:val="00EE6D2F"/>
    <w:rsid w:val="00EE6FC7"/>
    <w:rsid w:val="00EF3E91"/>
    <w:rsid w:val="00EF7C9F"/>
    <w:rsid w:val="00F0018E"/>
    <w:rsid w:val="00F010E6"/>
    <w:rsid w:val="00F04C45"/>
    <w:rsid w:val="00F0628F"/>
    <w:rsid w:val="00F101B7"/>
    <w:rsid w:val="00F1362C"/>
    <w:rsid w:val="00F21025"/>
    <w:rsid w:val="00F21A14"/>
    <w:rsid w:val="00F224D6"/>
    <w:rsid w:val="00F421DD"/>
    <w:rsid w:val="00F42B07"/>
    <w:rsid w:val="00F4761D"/>
    <w:rsid w:val="00F61F43"/>
    <w:rsid w:val="00F64578"/>
    <w:rsid w:val="00F657A2"/>
    <w:rsid w:val="00F72507"/>
    <w:rsid w:val="00F72ED0"/>
    <w:rsid w:val="00F7450D"/>
    <w:rsid w:val="00F824F5"/>
    <w:rsid w:val="00F83877"/>
    <w:rsid w:val="00F84643"/>
    <w:rsid w:val="00F84BA1"/>
    <w:rsid w:val="00F85D40"/>
    <w:rsid w:val="00F87098"/>
    <w:rsid w:val="00F95D1B"/>
    <w:rsid w:val="00FA0EDC"/>
    <w:rsid w:val="00FA1709"/>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4D73427"/>
    <w:rsid w:val="09B3759D"/>
    <w:rsid w:val="11FABD2C"/>
    <w:rsid w:val="30B6439F"/>
    <w:rsid w:val="317D2AF8"/>
    <w:rsid w:val="3AB671B9"/>
    <w:rsid w:val="494488D8"/>
    <w:rsid w:val="4ADD0B6C"/>
    <w:rsid w:val="51C1F9DD"/>
    <w:rsid w:val="66D2C3AD"/>
    <w:rsid w:val="74EDABBF"/>
    <w:rsid w:val="77151523"/>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character" w:customStyle="1" w:styleId="TALCar">
    <w:name w:val="TAL Car"/>
    <w:qFormat/>
    <w:rsid w:val="005830EA"/>
    <w:rPr>
      <w:rFonts w:ascii="Arial" w:eastAsia="Times New Roman" w:hAnsi="Arial"/>
      <w:sz w:val="18"/>
    </w:rPr>
  </w:style>
  <w:style w:type="character" w:customStyle="1" w:styleId="B1Zchn">
    <w:name w:val="B1 Zchn"/>
    <w:locked/>
    <w:rsid w:val="001365D9"/>
    <w:rPr>
      <w:lang w:val="x-none"/>
    </w:rPr>
  </w:style>
  <w:style w:type="paragraph" w:customStyle="1" w:styleId="TAH">
    <w:name w:val="TAH"/>
    <w:basedOn w:val="TAC"/>
    <w:link w:val="TAHCar"/>
    <w:qFormat/>
    <w:rsid w:val="00E56A98"/>
    <w:rPr>
      <w:b/>
    </w:rPr>
  </w:style>
  <w:style w:type="paragraph" w:customStyle="1" w:styleId="TAC">
    <w:name w:val="TAC"/>
    <w:basedOn w:val="TAL"/>
    <w:link w:val="TACChar"/>
    <w:qFormat/>
    <w:rsid w:val="00E56A98"/>
    <w:pPr>
      <w:jc w:val="center"/>
    </w:pPr>
  </w:style>
  <w:style w:type="paragraph" w:customStyle="1" w:styleId="TH">
    <w:name w:val="TH"/>
    <w:basedOn w:val="Normal"/>
    <w:link w:val="THChar"/>
    <w:qFormat/>
    <w:rsid w:val="00E56A98"/>
    <w:pPr>
      <w:keepNext/>
      <w:keepLines/>
      <w:spacing w:before="60" w:after="180" w:line="240" w:lineRule="auto"/>
      <w:jc w:val="center"/>
    </w:pPr>
    <w:rPr>
      <w:rFonts w:ascii="Arial" w:eastAsia="Times New Roman" w:hAnsi="Arial" w:cs="Times New Roman"/>
      <w:b/>
      <w:szCs w:val="20"/>
      <w:lang w:val="en-GB"/>
    </w:rPr>
  </w:style>
  <w:style w:type="paragraph" w:customStyle="1" w:styleId="TAN">
    <w:name w:val="TAN"/>
    <w:basedOn w:val="TAL"/>
    <w:link w:val="TANChar"/>
    <w:qFormat/>
    <w:rsid w:val="00E56A98"/>
    <w:pPr>
      <w:ind w:left="851" w:hanging="851"/>
    </w:pPr>
  </w:style>
  <w:style w:type="character" w:customStyle="1" w:styleId="TACChar">
    <w:name w:val="TAC Char"/>
    <w:link w:val="TAC"/>
    <w:qFormat/>
    <w:rsid w:val="00E56A98"/>
    <w:rPr>
      <w:rFonts w:ascii="Arial" w:eastAsia="Times New Roman" w:hAnsi="Arial" w:cs="Times New Roman"/>
      <w:sz w:val="18"/>
      <w:szCs w:val="20"/>
      <w:lang w:val="en-GB"/>
    </w:rPr>
  </w:style>
  <w:style w:type="character" w:customStyle="1" w:styleId="TANChar">
    <w:name w:val="TAN Char"/>
    <w:link w:val="TAN"/>
    <w:rsid w:val="00E56A98"/>
    <w:rPr>
      <w:rFonts w:ascii="Arial" w:eastAsia="Times New Roman" w:hAnsi="Arial" w:cs="Times New Roman"/>
      <w:sz w:val="18"/>
      <w:szCs w:val="20"/>
      <w:lang w:val="en-GB"/>
    </w:rPr>
  </w:style>
  <w:style w:type="character" w:customStyle="1" w:styleId="TAHCar">
    <w:name w:val="TAH Car"/>
    <w:link w:val="TAH"/>
    <w:qFormat/>
    <w:rsid w:val="00E56A98"/>
    <w:rPr>
      <w:rFonts w:ascii="Arial" w:eastAsia="Times New Roman" w:hAnsi="Arial" w:cs="Times New Roman"/>
      <w:b/>
      <w:sz w:val="18"/>
      <w:szCs w:val="20"/>
      <w:lang w:val="en-GB"/>
    </w:rPr>
  </w:style>
  <w:style w:type="character" w:customStyle="1" w:styleId="THChar">
    <w:name w:val="TH Char"/>
    <w:link w:val="TH"/>
    <w:qFormat/>
    <w:rsid w:val="00E56A98"/>
    <w:rPr>
      <w:rFonts w:ascii="Arial" w:eastAsia="Times New Roman" w:hAnsi="Arial" w:cs="Times New Roman"/>
      <w:b/>
      <w:sz w:val="20"/>
      <w:szCs w:val="20"/>
      <w:lang w:val="en-GB"/>
    </w:rPr>
  </w:style>
  <w:style w:type="paragraph" w:customStyle="1" w:styleId="BL">
    <w:name w:val="BL"/>
    <w:basedOn w:val="Normal"/>
    <w:rsid w:val="00E56A98"/>
    <w:pPr>
      <w:numPr>
        <w:numId w:val="26"/>
      </w:numPr>
      <w:tabs>
        <w:tab w:val="left" w:pos="851"/>
      </w:tabs>
      <w:overflowPunct w:val="0"/>
      <w:autoSpaceDE w:val="0"/>
      <w:autoSpaceDN w:val="0"/>
      <w:adjustRightInd w:val="0"/>
      <w:spacing w:after="180" w:line="240" w:lineRule="auto"/>
      <w:textAlignment w:val="baseline"/>
    </w:pPr>
    <w:rPr>
      <w:rFonts w:eastAsia="PMingLiU" w:cs="Times New Roman"/>
      <w:szCs w:val="20"/>
      <w:lang w:val="en-GB"/>
    </w:rPr>
  </w:style>
  <w:style w:type="paragraph" w:styleId="ListNumber4">
    <w:name w:val="List Number 4"/>
    <w:basedOn w:val="Normal"/>
    <w:rsid w:val="00E56A98"/>
    <w:pPr>
      <w:numPr>
        <w:numId w:val="27"/>
      </w:numPr>
      <w:tabs>
        <w:tab w:val="num" w:pos="1209"/>
      </w:tabs>
      <w:overflowPunct w:val="0"/>
      <w:autoSpaceDE w:val="0"/>
      <w:autoSpaceDN w:val="0"/>
      <w:adjustRightInd w:val="0"/>
      <w:spacing w:after="180" w:line="240" w:lineRule="auto"/>
      <w:ind w:left="1209"/>
      <w:textAlignment w:val="baseline"/>
    </w:pPr>
    <w:rPr>
      <w:rFonts w:eastAsia="MS Mincho"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258828493">
      <w:bodyDiv w:val="1"/>
      <w:marLeft w:val="0"/>
      <w:marRight w:val="0"/>
      <w:marTop w:val="0"/>
      <w:marBottom w:val="0"/>
      <w:divBdr>
        <w:top w:val="none" w:sz="0" w:space="0" w:color="auto"/>
        <w:left w:val="none" w:sz="0" w:space="0" w:color="auto"/>
        <w:bottom w:val="none" w:sz="0" w:space="0" w:color="auto"/>
        <w:right w:val="none" w:sz="0" w:space="0" w:color="auto"/>
      </w:divBdr>
    </w:div>
    <w:div w:id="264310291">
      <w:bodyDiv w:val="1"/>
      <w:marLeft w:val="0"/>
      <w:marRight w:val="0"/>
      <w:marTop w:val="0"/>
      <w:marBottom w:val="0"/>
      <w:divBdr>
        <w:top w:val="none" w:sz="0" w:space="0" w:color="auto"/>
        <w:left w:val="none" w:sz="0" w:space="0" w:color="auto"/>
        <w:bottom w:val="none" w:sz="0" w:space="0" w:color="auto"/>
        <w:right w:val="none" w:sz="0" w:space="0" w:color="auto"/>
      </w:divBdr>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29006852">
      <w:bodyDiv w:val="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193499771">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25436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2715026">
      <w:bodyDiv w:val="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6878022">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11192221">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6349521">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6405283">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5AIRPNAIUNRU-1328258698-960</_dlc_DocId>
    <_dlc_DocIdUrl xmlns="71c5aaf6-e6ce-465b-b873-5148d2a4c105">
      <Url>https://nokia.sharepoint.com/sites/c5g/5gradio/_layouts/15/DocIdRedir.aspx?ID=5AIRPNAIUNRU-1328258698-960</Url>
      <Description>5AIRPNAIUNRU-1328258698-960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BF84-C4AC-437B-8521-03C85A470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2554-EA39-4017-9242-BDD11D27752B}">
  <ds:schemaRefs>
    <ds:schemaRef ds:uri="71c5aaf6-e6ce-465b-b873-5148d2a4c105"/>
    <ds:schemaRef ds:uri="http://www.w3.org/XML/1998/namespace"/>
    <ds:schemaRef ds:uri="http://schemas.microsoft.com/office/2006/metadata/properties"/>
    <ds:schemaRef ds:uri="0b6aed8e-0313-4d17-80ff-d0e5da4931c5"/>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6.xml><?xml version="1.0" encoding="utf-8"?>
<ds:datastoreItem xmlns:ds="http://schemas.openxmlformats.org/officeDocument/2006/customXml" ds:itemID="{AAE43714-93D7-449A-B643-525D0F5D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593</Words>
  <Characters>3624</Characters>
  <Application>Microsoft Office Word</Application>
  <DocSecurity>0</DocSecurity>
  <Lines>30</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Additional Changes in RAN4 96e</cp:lastModifiedBy>
  <cp:revision>11</cp:revision>
  <cp:lastPrinted>2019-04-01T08:54:00Z</cp:lastPrinted>
  <dcterms:created xsi:type="dcterms:W3CDTF">2020-08-05T14:15:00Z</dcterms:created>
  <dcterms:modified xsi:type="dcterms:W3CDTF">2020-08-07T13:04:00Z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AuthorIds_UIVersion_512">
    <vt:lpwstr>18279</vt:lpwstr>
  </property>
  <property fmtid="{D5CDD505-2E9C-101B-9397-08002B2CF9AE}" pid="4" name="_dlc_DocIdItemGuid">
    <vt:lpwstr>edc41f90-2804-4418-b798-51f4d001c0ee</vt:lpwstr>
  </property>
</Properties>
</file>